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D89D98" w14:textId="77777777" w:rsidR="001A2565" w:rsidRPr="00962E6B" w:rsidRDefault="001A2565" w:rsidP="001A2565">
      <w:pPr>
        <w:spacing w:line="480" w:lineRule="auto"/>
        <w:jc w:val="center"/>
        <w:rPr>
          <w:rFonts w:cstheme="minorHAnsi"/>
          <w:b/>
          <w:bCs/>
          <w:sz w:val="28"/>
          <w:szCs w:val="28"/>
        </w:rPr>
      </w:pPr>
      <w:r w:rsidRPr="00962E6B">
        <w:rPr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1</w:t>
      </w:r>
      <w:r w:rsidRPr="00962E6B">
        <w:rPr>
          <w:b/>
          <w:bCs/>
          <w:sz w:val="24"/>
          <w:szCs w:val="24"/>
        </w:rPr>
        <w:t xml:space="preserve"> Loci significantly associated with coleoptile length u</w:t>
      </w:r>
      <w:r>
        <w:rPr>
          <w:b/>
          <w:bCs/>
          <w:sz w:val="24"/>
          <w:szCs w:val="24"/>
        </w:rPr>
        <w:t>si</w:t>
      </w:r>
      <w:r w:rsidRPr="00962E6B">
        <w:rPr>
          <w:b/>
          <w:bCs/>
          <w:sz w:val="24"/>
          <w:szCs w:val="24"/>
        </w:rPr>
        <w:t>ng two MAF (q&lt;0.01)</w:t>
      </w:r>
    </w:p>
    <w:tbl>
      <w:tblPr>
        <w:tblW w:w="0" w:type="auto"/>
        <w:jc w:val="center"/>
        <w:tblLook w:val="04A0" w:firstRow="1" w:lastRow="0" w:firstColumn="1" w:lastColumn="0" w:noHBand="0" w:noVBand="1"/>
        <w:tblCaption w:val="Loci significantly associated with coleoptile length uisng two MAF"/>
      </w:tblPr>
      <w:tblGrid>
        <w:gridCol w:w="1013"/>
        <w:gridCol w:w="601"/>
        <w:gridCol w:w="558"/>
        <w:gridCol w:w="607"/>
        <w:gridCol w:w="718"/>
        <w:gridCol w:w="1434"/>
        <w:gridCol w:w="3753"/>
      </w:tblGrid>
      <w:tr w:rsidR="001A2565" w:rsidRPr="00D506B1" w14:paraId="396C4A62" w14:textId="77777777" w:rsidTr="000A35D8">
        <w:trPr>
          <w:jc w:val="center"/>
        </w:trPr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D22C1A8" w14:textId="77777777" w:rsidR="001A2565" w:rsidRPr="00D506B1" w:rsidRDefault="001A2565" w:rsidP="000A35D8">
            <w:pPr>
              <w:jc w:val="center"/>
              <w:rPr>
                <w:b/>
                <w:bCs/>
                <w:sz w:val="14"/>
                <w:szCs w:val="14"/>
              </w:rPr>
            </w:pPr>
            <w:r w:rsidRPr="00D506B1">
              <w:rPr>
                <w:b/>
                <w:bCs/>
                <w:sz w:val="14"/>
                <w:szCs w:val="14"/>
              </w:rPr>
              <w:t>GLM model MAF&gt;0.05</w:t>
            </w:r>
          </w:p>
        </w:tc>
      </w:tr>
      <w:tr w:rsidR="001A2565" w:rsidRPr="00D506B1" w14:paraId="786D8CAD" w14:textId="77777777" w:rsidTr="000A35D8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A6E714A" w14:textId="77777777" w:rsidR="001A2565" w:rsidRPr="00D506B1" w:rsidRDefault="001A2565" w:rsidP="000A35D8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bookmarkStart w:id="0" w:name="_Hlk31796303"/>
            <w:r w:rsidRPr="00D506B1">
              <w:rPr>
                <w:b/>
                <w:bCs/>
                <w:color w:val="000000"/>
                <w:sz w:val="14"/>
                <w:szCs w:val="14"/>
              </w:rPr>
              <w:t>SNP ID</w:t>
            </w:r>
            <w:r w:rsidRPr="00D506B1">
              <w:rPr>
                <w:b/>
                <w:bCs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9FCD5A3" w14:textId="77777777" w:rsidR="001A2565" w:rsidRPr="00D506B1" w:rsidRDefault="001A2565" w:rsidP="000A35D8">
            <w:pPr>
              <w:jc w:val="center"/>
              <w:rPr>
                <w:b/>
                <w:bCs/>
                <w:sz w:val="14"/>
                <w:szCs w:val="14"/>
              </w:rPr>
            </w:pPr>
            <w:r w:rsidRPr="00D506B1">
              <w:rPr>
                <w:b/>
                <w:bCs/>
                <w:sz w:val="14"/>
                <w:szCs w:val="14"/>
              </w:rPr>
              <w:t>Alleles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39C9912" w14:textId="77777777" w:rsidR="001A2565" w:rsidRPr="00D506B1" w:rsidRDefault="001A2565" w:rsidP="000A35D8">
            <w:pPr>
              <w:jc w:val="center"/>
              <w:rPr>
                <w:b/>
                <w:bCs/>
                <w:sz w:val="14"/>
                <w:szCs w:val="14"/>
              </w:rPr>
            </w:pPr>
            <w:r w:rsidRPr="00D506B1">
              <w:rPr>
                <w:b/>
                <w:bCs/>
                <w:sz w:val="14"/>
                <w:szCs w:val="14"/>
              </w:rPr>
              <w:t>MAF</w:t>
            </w:r>
            <w:r w:rsidRPr="00D506B1">
              <w:rPr>
                <w:b/>
                <w:bCs/>
                <w:color w:val="000000"/>
                <w:sz w:val="14"/>
                <w:szCs w:val="14"/>
              </w:rPr>
              <w:t>†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9A90CA0" w14:textId="77777777" w:rsidR="001A2565" w:rsidRPr="00D506B1" w:rsidRDefault="001A2565" w:rsidP="000A35D8">
            <w:pPr>
              <w:jc w:val="center"/>
              <w:rPr>
                <w:b/>
                <w:bCs/>
                <w:sz w:val="14"/>
                <w:szCs w:val="14"/>
              </w:rPr>
            </w:pPr>
            <w:r w:rsidRPr="00D506B1">
              <w:rPr>
                <w:b/>
                <w:bCs/>
                <w:sz w:val="14"/>
                <w:szCs w:val="14"/>
              </w:rPr>
              <w:t>R</w:t>
            </w:r>
            <w:r w:rsidRPr="00D506B1">
              <w:rPr>
                <w:b/>
                <w:bCs/>
                <w:sz w:val="14"/>
                <w:szCs w:val="14"/>
                <w:vertAlign w:val="superscript"/>
              </w:rPr>
              <w:t>2</w:t>
            </w:r>
            <w:r w:rsidRPr="00D506B1">
              <w:rPr>
                <w:b/>
                <w:bCs/>
                <w:sz w:val="14"/>
                <w:szCs w:val="14"/>
              </w:rPr>
              <w:t xml:space="preserve"> (</w:t>
            </w:r>
            <w:proofErr w:type="gramStart"/>
            <w:r w:rsidRPr="00D506B1">
              <w:rPr>
                <w:b/>
                <w:bCs/>
                <w:sz w:val="14"/>
                <w:szCs w:val="14"/>
              </w:rPr>
              <w:t>%)</w:t>
            </w:r>
            <w:r w:rsidRPr="00D506B1">
              <w:rPr>
                <w:b/>
                <w:bCs/>
                <w:color w:val="000000"/>
                <w:sz w:val="14"/>
                <w:szCs w:val="14"/>
                <w:vertAlign w:val="superscript"/>
              </w:rPr>
              <w:t>§</w:t>
            </w:r>
            <w:proofErr w:type="gram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5561BBB" w14:textId="77777777" w:rsidR="001A2565" w:rsidRPr="00D506B1" w:rsidRDefault="001A2565" w:rsidP="000A35D8">
            <w:pPr>
              <w:jc w:val="center"/>
              <w:rPr>
                <w:b/>
                <w:bCs/>
                <w:sz w:val="14"/>
                <w:szCs w:val="14"/>
                <w:vertAlign w:val="superscript"/>
              </w:rPr>
            </w:pPr>
            <w:r w:rsidRPr="00D506B1">
              <w:rPr>
                <w:b/>
                <w:bCs/>
                <w:sz w:val="14"/>
                <w:szCs w:val="14"/>
              </w:rPr>
              <w:t>q value</w:t>
            </w:r>
            <w:r w:rsidRPr="00D506B1">
              <w:rPr>
                <w:b/>
                <w:bCs/>
                <w:color w:val="000000"/>
                <w:sz w:val="14"/>
                <w:szCs w:val="14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372CB52" w14:textId="77777777" w:rsidR="001A2565" w:rsidRPr="00D506B1" w:rsidRDefault="001A2565" w:rsidP="000A35D8">
            <w:pPr>
              <w:jc w:val="center"/>
              <w:rPr>
                <w:b/>
                <w:bCs/>
                <w:sz w:val="14"/>
                <w:szCs w:val="14"/>
              </w:rPr>
            </w:pPr>
            <w:r w:rsidRPr="00D506B1">
              <w:rPr>
                <w:b/>
                <w:bCs/>
                <w:sz w:val="14"/>
                <w:szCs w:val="14"/>
              </w:rPr>
              <w:t xml:space="preserve">Candidate gene </w:t>
            </w:r>
            <w:proofErr w:type="spellStart"/>
            <w:r w:rsidRPr="00D506B1">
              <w:rPr>
                <w:b/>
                <w:bCs/>
                <w:sz w:val="14"/>
                <w:szCs w:val="14"/>
              </w:rPr>
              <w:t>ID</w:t>
            </w:r>
            <w:r w:rsidRPr="00D506B1">
              <w:rPr>
                <w:rFonts w:cstheme="minorHAnsi"/>
                <w:b/>
                <w:bCs/>
                <w:sz w:val="14"/>
                <w:szCs w:val="14"/>
                <w:vertAlign w:val="superscript"/>
              </w:rPr>
              <w:t>δ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5EEE254" w14:textId="77777777" w:rsidR="001A2565" w:rsidRPr="00D506B1" w:rsidRDefault="001A2565" w:rsidP="000A35D8">
            <w:pPr>
              <w:jc w:val="center"/>
              <w:rPr>
                <w:b/>
                <w:bCs/>
                <w:sz w:val="14"/>
                <w:szCs w:val="14"/>
              </w:rPr>
            </w:pPr>
            <w:r w:rsidRPr="00D506B1">
              <w:rPr>
                <w:b/>
                <w:bCs/>
                <w:sz w:val="14"/>
                <w:szCs w:val="14"/>
              </w:rPr>
              <w:t>Annotation</w:t>
            </w:r>
          </w:p>
        </w:tc>
        <w:bookmarkEnd w:id="0"/>
      </w:tr>
      <w:tr w:rsidR="001A2565" w:rsidRPr="00D506B1" w14:paraId="27EF73BF" w14:textId="77777777" w:rsidTr="000A35D8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DBAB2B9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1H500582726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E673003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7A99D88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10D5E52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6.52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8E849A1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25D7729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HORVU1Hr1G073010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6B13949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unknown function</w:t>
            </w:r>
          </w:p>
        </w:tc>
      </w:tr>
      <w:tr w:rsidR="001A2565" w:rsidRPr="00D506B1" w14:paraId="084D570F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8322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1H514098702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85B0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A08F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6E69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9EAA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CF74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HORVU1Hr1G076430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7C92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Protein FLOWERING LOCUS T</w:t>
            </w:r>
          </w:p>
        </w:tc>
      </w:tr>
      <w:tr w:rsidR="001A2565" w:rsidRPr="00D506B1" w14:paraId="0582ECD9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1852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1H516785422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E3DE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98FB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DC818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11A0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FD15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HORVU1Hr1G077230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FA25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Cellulose-synthase-like C6</w:t>
            </w:r>
          </w:p>
        </w:tc>
      </w:tr>
      <w:tr w:rsidR="001A2565" w:rsidRPr="00D506B1" w14:paraId="49685C2B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4F82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2H026308852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FE5C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ECA5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4B37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6741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05A3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2C5B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1B4519B9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4C82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2H640651652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FFEB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AF42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4DE1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A2B5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DCBD8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FF4F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102E9DA9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F882F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4H015498974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4C60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E9A6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6CF7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1E4E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7D94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80ED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3FFE4802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3156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5H456061421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9661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0F41E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EF1F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53E1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DAC18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HORVU5Hr1G058300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F507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trehalose-6-phosphate phosphatase</w:t>
            </w:r>
          </w:p>
        </w:tc>
      </w:tr>
      <w:tr w:rsidR="001A2565" w:rsidRPr="00D506B1" w14:paraId="07B46267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D54B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6H071685909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797B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534C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5BD0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2C67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855B5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CE4D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68B4672E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FCFC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6H114729800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2CE4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02A1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CC73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4898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C475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901B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1B4C616E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7406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2H025712787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9E907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86E4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CA11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BF73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8FF3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36D7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3AB6A9D5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2669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3H159754241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6A07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61D5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06A0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1273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A9FE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94636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0D2566D1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E1F6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5H014097066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88AA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B7A9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AB17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F8294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4885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HORVU5Hr1G007340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FE919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Leucine-rich repeat receptor-like protein kinase family protein</w:t>
            </w:r>
          </w:p>
        </w:tc>
      </w:tr>
      <w:tr w:rsidR="001A2565" w:rsidRPr="00D506B1" w14:paraId="5FAB0065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E6228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6H095840955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C7CDF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561A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05D9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2875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E5A7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13C8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0C428844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B133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1H510799369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DB7E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4908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957B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61A8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4CF9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BA05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1702963A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252C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3H325190801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E470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6B98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7FA1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1DE8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1E3C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B951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34E1B0CA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49FBD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4H009849212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07AD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497D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1ECD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8F1B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DD71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407BF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59DD2FC6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8165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6H060392776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DE31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DE13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6D2F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8974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F0BCE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B237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4634EDB4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EB61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6H72969182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1B7CA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G:A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AABC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ED9EB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F3BE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91FA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HORVU6Hr1G022770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0E9C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Protein VERNALIZATION INSENSITIVE 3</w:t>
            </w:r>
          </w:p>
        </w:tc>
      </w:tr>
      <w:tr w:rsidR="001A2565" w:rsidRPr="00D506B1" w14:paraId="1A613CCB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78FE2A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6H071745828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5F675A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B0CA45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F09968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DE10C6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9.77E-03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DA6281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HORVU6Hr1G022500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A5C84D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BTB/POZ domain-containing protein</w:t>
            </w:r>
          </w:p>
        </w:tc>
      </w:tr>
      <w:tr w:rsidR="001A2565" w:rsidRPr="00D506B1" w14:paraId="284AA9D9" w14:textId="77777777" w:rsidTr="000A35D8">
        <w:trPr>
          <w:trHeight w:val="300"/>
          <w:jc w:val="center"/>
        </w:trPr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6607EC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  <w:t>GLM model MAF&gt;0.01</w:t>
            </w:r>
          </w:p>
        </w:tc>
      </w:tr>
      <w:tr w:rsidR="001A2565" w:rsidRPr="00D506B1" w14:paraId="6395F1BD" w14:textId="77777777" w:rsidTr="000A35D8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362BDC0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b/>
                <w:bCs/>
                <w:color w:val="000000"/>
                <w:sz w:val="14"/>
                <w:szCs w:val="14"/>
              </w:rPr>
              <w:t>SNP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E165960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b/>
                <w:bCs/>
                <w:sz w:val="14"/>
                <w:szCs w:val="14"/>
              </w:rPr>
              <w:t>Alleles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A6F7D90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b/>
                <w:bCs/>
                <w:sz w:val="14"/>
                <w:szCs w:val="14"/>
              </w:rPr>
              <w:t>MAF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230ADF0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b/>
                <w:bCs/>
                <w:sz w:val="14"/>
                <w:szCs w:val="14"/>
              </w:rPr>
              <w:t>R</w:t>
            </w:r>
            <w:r w:rsidRPr="00D506B1">
              <w:rPr>
                <w:b/>
                <w:bCs/>
                <w:sz w:val="14"/>
                <w:szCs w:val="14"/>
                <w:vertAlign w:val="superscript"/>
              </w:rPr>
              <w:t>2</w:t>
            </w:r>
            <w:r w:rsidRPr="00D506B1">
              <w:rPr>
                <w:b/>
                <w:bCs/>
                <w:sz w:val="14"/>
                <w:szCs w:val="14"/>
              </w:rPr>
              <w:t xml:space="preserve">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08DCBF8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b/>
                <w:bCs/>
                <w:sz w:val="14"/>
                <w:szCs w:val="14"/>
              </w:rPr>
              <w:t>q value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AD6C5A1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b/>
                <w:bCs/>
                <w:sz w:val="14"/>
                <w:szCs w:val="14"/>
              </w:rPr>
              <w:t>Candidate gene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C6897D7" w14:textId="77777777" w:rsidR="001A2565" w:rsidRPr="00D506B1" w:rsidRDefault="001A2565" w:rsidP="000A35D8">
            <w:pPr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b/>
                <w:bCs/>
                <w:sz w:val="14"/>
                <w:szCs w:val="14"/>
              </w:rPr>
              <w:t>Annotation</w:t>
            </w:r>
          </w:p>
        </w:tc>
      </w:tr>
      <w:tr w:rsidR="001A2565" w:rsidRPr="00D506B1" w14:paraId="549C6BAE" w14:textId="77777777" w:rsidTr="000A35D8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67C950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1H514098702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A2B9E2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C1F94D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85F5E3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36C30E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E5D5C3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HORVU1Hr1G076430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8468656" w14:textId="77777777" w:rsidR="001A2565" w:rsidRPr="00D506B1" w:rsidRDefault="001A2565" w:rsidP="000A35D8">
            <w:pPr>
              <w:jc w:val="center"/>
              <w:rPr>
                <w:sz w:val="14"/>
                <w:szCs w:val="14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Protein FLOWERING LOCUS T</w:t>
            </w:r>
          </w:p>
        </w:tc>
      </w:tr>
      <w:tr w:rsidR="001A2565" w:rsidRPr="00D506B1" w14:paraId="26FAE2E3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BD54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4H015498974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1707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53CA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43E8C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69AB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98E8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CDD89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7AD6754E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DEE3A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F3DB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EEE4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88A42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EAED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5F77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03AB7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16BA95F7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F39A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2BEE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2E04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3431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1726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F3B0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38525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3580CF39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7E27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8093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61A8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3C86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FC668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5D84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60A9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179B96E3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A7BA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757A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3A067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705E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A66B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3D86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25B7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2D8FB191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F82DD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6H53912147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3BE3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427E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BBB6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71739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6CA73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817A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2FA40669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BCA2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67EF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203C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7C3B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CBFF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3E2BB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F1CE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3DB335C6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6AAB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6H53913050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0B7C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8149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A5B3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9301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661F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9B78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7BBE35D1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2C47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6H53913075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D7294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63BF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64F2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7C41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A8B4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E3CC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19F156E3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3947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6H53913335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3E86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G:A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7C0B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7F0C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CD287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6F23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7FC2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30407890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EF97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6H53913549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50A2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304F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20AD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699C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6E9B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1240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71FFDFCD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DF97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6H53915124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90DB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F44F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5E01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C2D84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EFFC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7E1D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Squamosa promoter-binding-like protein 3</w:t>
            </w:r>
          </w:p>
        </w:tc>
      </w:tr>
      <w:tr w:rsidR="001A2565" w:rsidRPr="00D506B1" w14:paraId="14065A23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9AE7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6H071685909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7C45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64B3D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3629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9485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A030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323AC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396AEEE3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BCA2C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lastRenderedPageBreak/>
              <w:t>6H114729800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D1FE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EC86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BC4B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615B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AFB2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19E1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1962D835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B511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1H500582726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26B9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58AD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B586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B579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BEC2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HORVU1Hr1G073010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0A6F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unknown function</w:t>
            </w:r>
          </w:p>
        </w:tc>
      </w:tr>
      <w:tr w:rsidR="001A2565" w:rsidRPr="00D506B1" w14:paraId="1D6ED2B0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D27C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2H640651652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A909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9F8A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3FEB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DF8C2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5.50E-03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137C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64F5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1D5C4416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957D1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1H516785422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D667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11ED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9647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DF155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5.63E-03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1EC9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HORVU1Hr1G077230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D413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Cellulose-synthase-like C6</w:t>
            </w:r>
          </w:p>
        </w:tc>
      </w:tr>
      <w:tr w:rsidR="001A2565" w:rsidRPr="00D506B1" w14:paraId="4E853CD9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CB6B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2H026308852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96EB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8D77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ED58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2B26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5.63E-03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3C84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72CF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4A5A1A64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C3C5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5H456061421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43BA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0A81D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E60D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4EFA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5.81E-03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B406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HORVU5Hr1G058300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160C4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trehalose-6-phosphate phosphatase</w:t>
            </w:r>
          </w:p>
        </w:tc>
      </w:tr>
      <w:tr w:rsidR="001A2565" w:rsidRPr="00D506B1" w14:paraId="3E97379C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34A56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6H095840955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7C78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EF48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8323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A566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5.82E-03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13D4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9A04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5CCF41D8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D37C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2H025712787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0F06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C:T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2B07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8053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DF0B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5.83E-03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88A7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536A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6078CF86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DE1C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1H510799369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A33E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604C0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11FC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DE49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7.09E-03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7955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197A6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6ACA64A2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BE444A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3H159754241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E80F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6FC91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04294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08A7E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7.67E-03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DEDB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5A5E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  <w:tr w:rsidR="001A2565" w:rsidRPr="00D506B1" w14:paraId="50B1FA9D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3934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5H014097066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54748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A:G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C7C2F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4E78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23C2D9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7.98E-03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6C24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HORVU5Hr1G007340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796D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Leucine-rich repeat receptor-like protein kinase family protein</w:t>
            </w:r>
          </w:p>
        </w:tc>
      </w:tr>
      <w:tr w:rsidR="001A2565" w:rsidRPr="00D506B1" w14:paraId="05B4788D" w14:textId="77777777" w:rsidTr="000A35D8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6E82A55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3H325190801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3ACDBCB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proofErr w:type="gramStart"/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T:G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978B737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71982D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5.90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8BE0F82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9.17E-03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E65C30C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0F86E83" w14:textId="77777777" w:rsidR="001A2565" w:rsidRPr="00D506B1" w:rsidRDefault="001A2565" w:rsidP="000A35D8">
            <w:pPr>
              <w:jc w:val="center"/>
              <w:rPr>
                <w:rFonts w:eastAsia="Times New Roman"/>
                <w:color w:val="000000"/>
                <w:sz w:val="14"/>
                <w:szCs w:val="14"/>
                <w:lang w:bidi="th-TH"/>
              </w:rPr>
            </w:pPr>
            <w:r w:rsidRPr="00D506B1">
              <w:rPr>
                <w:rFonts w:eastAsia="Times New Roman"/>
                <w:color w:val="000000"/>
                <w:sz w:val="14"/>
                <w:szCs w:val="14"/>
                <w:lang w:bidi="th-TH"/>
              </w:rPr>
              <w:t>.</w:t>
            </w:r>
          </w:p>
        </w:tc>
      </w:tr>
    </w:tbl>
    <w:p w14:paraId="77816E7E" w14:textId="77777777" w:rsidR="001A2565" w:rsidRPr="00D506B1" w:rsidRDefault="001A2565" w:rsidP="001A2565">
      <w:pPr>
        <w:spacing w:after="20" w:line="240" w:lineRule="atLeast"/>
        <w:rPr>
          <w:sz w:val="14"/>
          <w:szCs w:val="14"/>
        </w:rPr>
      </w:pPr>
      <w:r w:rsidRPr="00D506B1">
        <w:rPr>
          <w:sz w:val="14"/>
          <w:szCs w:val="14"/>
        </w:rPr>
        <w:t>*the ID consists of the chromosome number followed by the marker’s physical position</w:t>
      </w:r>
    </w:p>
    <w:p w14:paraId="3B78DD99" w14:textId="77777777" w:rsidR="001A2565" w:rsidRPr="00D506B1" w:rsidRDefault="001A2565" w:rsidP="001A2565">
      <w:pPr>
        <w:spacing w:after="20" w:line="240" w:lineRule="atLeast"/>
        <w:rPr>
          <w:sz w:val="14"/>
          <w:szCs w:val="14"/>
        </w:rPr>
      </w:pPr>
      <w:r w:rsidRPr="00D506B1">
        <w:rPr>
          <w:color w:val="000000"/>
          <w:sz w:val="14"/>
          <w:szCs w:val="14"/>
        </w:rPr>
        <w:t>†minor allele frequency</w:t>
      </w:r>
    </w:p>
    <w:p w14:paraId="26D9F9F2" w14:textId="77777777" w:rsidR="001A2565" w:rsidRPr="00D506B1" w:rsidRDefault="001A2565" w:rsidP="001A2565">
      <w:pPr>
        <w:spacing w:after="20" w:line="240" w:lineRule="atLeast"/>
        <w:rPr>
          <w:sz w:val="14"/>
          <w:szCs w:val="14"/>
        </w:rPr>
      </w:pPr>
      <w:r w:rsidRPr="00D506B1">
        <w:rPr>
          <w:color w:val="000000"/>
          <w:sz w:val="14"/>
          <w:szCs w:val="14"/>
          <w:vertAlign w:val="superscript"/>
        </w:rPr>
        <w:t>§</w:t>
      </w:r>
      <w:r w:rsidRPr="00D506B1">
        <w:rPr>
          <w:sz w:val="14"/>
          <w:szCs w:val="14"/>
        </w:rPr>
        <w:t>contribution to phenotypic variation</w:t>
      </w:r>
    </w:p>
    <w:p w14:paraId="135677B5" w14:textId="77777777" w:rsidR="001A2565" w:rsidRPr="00D506B1" w:rsidRDefault="001A2565" w:rsidP="001A2565">
      <w:pPr>
        <w:spacing w:after="20" w:line="240" w:lineRule="atLeast"/>
        <w:rPr>
          <w:sz w:val="14"/>
          <w:szCs w:val="14"/>
        </w:rPr>
      </w:pPr>
      <w:r w:rsidRPr="00D506B1">
        <w:rPr>
          <w:color w:val="000000"/>
          <w:sz w:val="14"/>
          <w:szCs w:val="14"/>
          <w:vertAlign w:val="superscript"/>
        </w:rPr>
        <w:t>¶</w:t>
      </w:r>
      <w:r w:rsidRPr="00D506B1">
        <w:rPr>
          <w:color w:val="000000"/>
          <w:sz w:val="14"/>
          <w:szCs w:val="14"/>
        </w:rPr>
        <w:t xml:space="preserve">adjusted P value, significant at q&lt;0.01; </w:t>
      </w:r>
      <w:r w:rsidRPr="00D506B1">
        <w:rPr>
          <w:sz w:val="14"/>
          <w:szCs w:val="14"/>
        </w:rPr>
        <w:t>the association list of q&lt; 0.05 see supplementary data</w:t>
      </w:r>
    </w:p>
    <w:p w14:paraId="773B1678" w14:textId="77777777" w:rsidR="001A2565" w:rsidRPr="00D506B1" w:rsidRDefault="001A2565" w:rsidP="001A2565">
      <w:pPr>
        <w:spacing w:after="20" w:line="240" w:lineRule="atLeast"/>
        <w:rPr>
          <w:sz w:val="14"/>
          <w:szCs w:val="14"/>
        </w:rPr>
      </w:pPr>
      <w:proofErr w:type="spellStart"/>
      <w:r w:rsidRPr="00D506B1">
        <w:rPr>
          <w:rFonts w:cstheme="minorHAnsi"/>
          <w:sz w:val="14"/>
          <w:szCs w:val="14"/>
          <w:vertAlign w:val="superscript"/>
        </w:rPr>
        <w:t>δ</w:t>
      </w:r>
      <w:r w:rsidRPr="00D506B1">
        <w:rPr>
          <w:sz w:val="14"/>
          <w:szCs w:val="14"/>
        </w:rPr>
        <w:t>annotated</w:t>
      </w:r>
      <w:proofErr w:type="spellEnd"/>
      <w:r w:rsidRPr="00D506B1">
        <w:rPr>
          <w:sz w:val="14"/>
          <w:szCs w:val="14"/>
        </w:rPr>
        <w:t xml:space="preserve"> in barley genome assembly IBSC v</w:t>
      </w:r>
    </w:p>
    <w:p w14:paraId="23E998AA" w14:textId="77777777" w:rsidR="005C4CC9" w:rsidRDefault="005C4CC9">
      <w:bookmarkStart w:id="1" w:name="_GoBack"/>
      <w:bookmarkEnd w:id="1"/>
    </w:p>
    <w:sectPr w:rsidR="005C4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0A8AB3" w14:textId="77777777" w:rsidR="008517B8" w:rsidRDefault="008517B8" w:rsidP="001A2565">
      <w:pPr>
        <w:spacing w:after="0" w:line="240" w:lineRule="auto"/>
      </w:pPr>
      <w:r>
        <w:separator/>
      </w:r>
    </w:p>
  </w:endnote>
  <w:endnote w:type="continuationSeparator" w:id="0">
    <w:p w14:paraId="2DE60535" w14:textId="77777777" w:rsidR="008517B8" w:rsidRDefault="008517B8" w:rsidP="001A2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68E92D" w14:textId="77777777" w:rsidR="008517B8" w:rsidRDefault="008517B8" w:rsidP="001A2565">
      <w:pPr>
        <w:spacing w:after="0" w:line="240" w:lineRule="auto"/>
      </w:pPr>
      <w:r>
        <w:separator/>
      </w:r>
    </w:p>
  </w:footnote>
  <w:footnote w:type="continuationSeparator" w:id="0">
    <w:p w14:paraId="7F7196C9" w14:textId="77777777" w:rsidR="008517B8" w:rsidRDefault="008517B8" w:rsidP="001A25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2BD"/>
    <w:rsid w:val="001A2565"/>
    <w:rsid w:val="005C4CC9"/>
    <w:rsid w:val="008517B8"/>
    <w:rsid w:val="009132BD"/>
    <w:rsid w:val="009F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18458D"/>
  <w15:chartTrackingRefBased/>
  <w15:docId w15:val="{F0DB36F7-29BD-45A6-8A09-5CC1F6326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25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25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565"/>
  </w:style>
  <w:style w:type="paragraph" w:styleId="Footer">
    <w:name w:val="footer"/>
    <w:basedOn w:val="Normal"/>
    <w:link w:val="FooterChar"/>
    <w:uiPriority w:val="99"/>
    <w:unhideWhenUsed/>
    <w:rsid w:val="001A25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5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2968</Characters>
  <Application>Microsoft Office Word</Application>
  <DocSecurity>0</DocSecurity>
  <Lines>24</Lines>
  <Paragraphs>6</Paragraphs>
  <ScaleCrop>false</ScaleCrop>
  <Company>Murdoch University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Luo</dc:creator>
  <cp:keywords/>
  <dc:description/>
  <cp:lastModifiedBy>Hao Luo</cp:lastModifiedBy>
  <cp:revision>2</cp:revision>
  <dcterms:created xsi:type="dcterms:W3CDTF">2020-03-20T02:43:00Z</dcterms:created>
  <dcterms:modified xsi:type="dcterms:W3CDTF">2020-03-20T02:43:00Z</dcterms:modified>
</cp:coreProperties>
</file>